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E5F1" w14:textId="2C963373" w:rsidR="0068637B" w:rsidRDefault="004E4971" w:rsidP="126F6949">
      <w:pPr>
        <w:jc w:val="center"/>
        <w:rPr>
          <w:rStyle w:val="normaltextrun"/>
          <w:rFonts w:ascii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Student Critical Reflection Learning Tool for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GenAI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Use in Assessments</w:t>
      </w:r>
      <w:r w:rsidR="16425BA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Template</w:t>
      </w:r>
    </w:p>
    <w:p w14:paraId="45443EB2" w14:textId="7344F714" w:rsidR="002F2BC3" w:rsidRPr="004E4971" w:rsidRDefault="39106B4F" w:rsidP="0190D683">
      <w:pPr>
        <w:rPr>
          <w:rFonts w:ascii="Calibri" w:eastAsia="Calibri" w:hAnsi="Calibri" w:cs="Calibri"/>
          <w:color w:val="000000" w:themeColor="text1"/>
        </w:rPr>
      </w:pPr>
      <w:r w:rsidRPr="0190D683">
        <w:rPr>
          <w:rFonts w:ascii="Calibri" w:eastAsia="Calibri" w:hAnsi="Calibri" w:cs="Calibri"/>
          <w:color w:val="000000" w:themeColor="text1"/>
        </w:rPr>
        <w:t xml:space="preserve">This student critical reflection learning tool is adapted from Cubero (2024) and considers </w:t>
      </w:r>
      <w:proofErr w:type="spellStart"/>
      <w:r w:rsidRPr="0190D683">
        <w:rPr>
          <w:rFonts w:ascii="Calibri" w:eastAsia="Calibri" w:hAnsi="Calibri" w:cs="Calibri"/>
          <w:color w:val="000000" w:themeColor="text1"/>
        </w:rPr>
        <w:t>GenAI</w:t>
      </w:r>
      <w:proofErr w:type="spellEnd"/>
      <w:r w:rsidRPr="0190D683">
        <w:rPr>
          <w:rFonts w:ascii="Calibri" w:eastAsia="Calibri" w:hAnsi="Calibri" w:cs="Calibri"/>
          <w:color w:val="000000" w:themeColor="text1"/>
        </w:rPr>
        <w:t xml:space="preserve"> to include any AI tools that generate new content (text, images, audio, video, code, etc.). </w:t>
      </w:r>
    </w:p>
    <w:p w14:paraId="0F750969" w14:textId="14BDDFB8" w:rsidR="002F2BC3" w:rsidRPr="004E4971" w:rsidRDefault="39106B4F" w:rsidP="0190D683">
      <w:pPr>
        <w:rPr>
          <w:rFonts w:ascii="Calibri" w:eastAsia="Calibri" w:hAnsi="Calibri" w:cs="Calibri"/>
          <w:color w:val="000000" w:themeColor="text1"/>
        </w:rPr>
      </w:pPr>
      <w:r w:rsidRPr="0190D683">
        <w:rPr>
          <w:rFonts w:ascii="Calibri" w:eastAsia="Calibri" w:hAnsi="Calibri" w:cs="Calibri"/>
          <w:color w:val="000000" w:themeColor="text1"/>
        </w:rPr>
        <w:t xml:space="preserve">Rather than re-designing the assessment, course instructors could use this tool for bonus points when students </w:t>
      </w:r>
      <w:r w:rsidRPr="6F345732">
        <w:rPr>
          <w:rFonts w:ascii="Calibri" w:eastAsia="Calibri" w:hAnsi="Calibri" w:cs="Calibri"/>
          <w:color w:val="000000" w:themeColor="text1"/>
        </w:rPr>
        <w:t>are using</w:t>
      </w:r>
      <w:r w:rsidRPr="0190D68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190D683">
        <w:rPr>
          <w:rFonts w:ascii="Calibri" w:eastAsia="Calibri" w:hAnsi="Calibri" w:cs="Calibri"/>
          <w:color w:val="000000" w:themeColor="text1"/>
        </w:rPr>
        <w:t>GenAI</w:t>
      </w:r>
      <w:proofErr w:type="spellEnd"/>
      <w:r w:rsidRPr="0190D683">
        <w:rPr>
          <w:rFonts w:ascii="Calibri" w:eastAsia="Calibri" w:hAnsi="Calibri" w:cs="Calibri"/>
          <w:color w:val="000000" w:themeColor="text1"/>
        </w:rPr>
        <w:t xml:space="preserve"> and for providing justification for how a student moves up the SAMR levels.</w:t>
      </w:r>
    </w:p>
    <w:p w14:paraId="3C75685E" w14:textId="4EFF87BE" w:rsidR="002F2BC3" w:rsidRPr="004E4971" w:rsidRDefault="002F2BC3" w:rsidP="0190D683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07"/>
        <w:gridCol w:w="2258"/>
        <w:gridCol w:w="2318"/>
        <w:gridCol w:w="3477"/>
      </w:tblGrid>
      <w:tr w:rsidR="0190D683" w14:paraId="12CF76D4" w14:textId="77777777" w:rsidTr="0190D683">
        <w:trPr>
          <w:trHeight w:val="300"/>
        </w:trPr>
        <w:tc>
          <w:tcPr>
            <w:tcW w:w="1307" w:type="dxa"/>
            <w:tcMar>
              <w:left w:w="105" w:type="dxa"/>
              <w:right w:w="105" w:type="dxa"/>
            </w:tcMar>
          </w:tcPr>
          <w:p w14:paraId="781DA3D1" w14:textId="1BE64B72" w:rsidR="0190D683" w:rsidRDefault="0190D683" w:rsidP="0190D6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Mar>
              <w:left w:w="105" w:type="dxa"/>
              <w:right w:w="105" w:type="dxa"/>
            </w:tcMar>
          </w:tcPr>
          <w:p w14:paraId="1BEEC0A5" w14:textId="0E849F3E" w:rsidR="0190D683" w:rsidRDefault="0190D683" w:rsidP="0190D683">
            <w:pPr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SAMR Model</w:t>
            </w:r>
          </w:p>
        </w:tc>
        <w:tc>
          <w:tcPr>
            <w:tcW w:w="2318" w:type="dxa"/>
            <w:tcMar>
              <w:left w:w="105" w:type="dxa"/>
              <w:right w:w="105" w:type="dxa"/>
            </w:tcMar>
          </w:tcPr>
          <w:p w14:paraId="64C40448" w14:textId="0A2EF1BC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 xml:space="preserve">Acceptable </w:t>
            </w:r>
            <w:proofErr w:type="spellStart"/>
            <w:r w:rsidRPr="0190D683">
              <w:rPr>
                <w:rFonts w:ascii="Calibri" w:eastAsia="Calibri" w:hAnsi="Calibri" w:cs="Calibri"/>
                <w:b/>
                <w:bCs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  <w:b/>
                <w:bCs/>
              </w:rPr>
              <w:t xml:space="preserve"> use by student </w:t>
            </w:r>
          </w:p>
        </w:tc>
        <w:tc>
          <w:tcPr>
            <w:tcW w:w="3477" w:type="dxa"/>
            <w:tcMar>
              <w:left w:w="105" w:type="dxa"/>
              <w:right w:w="105" w:type="dxa"/>
            </w:tcMar>
          </w:tcPr>
          <w:p w14:paraId="62958405" w14:textId="49B6D74A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Student Explanation</w:t>
            </w:r>
          </w:p>
        </w:tc>
      </w:tr>
      <w:tr w:rsidR="0190D683" w14:paraId="1FDF6588" w14:textId="77777777" w:rsidTr="0190D683">
        <w:trPr>
          <w:trHeight w:val="300"/>
        </w:trPr>
        <w:tc>
          <w:tcPr>
            <w:tcW w:w="1307" w:type="dxa"/>
            <w:tcMar>
              <w:left w:w="105" w:type="dxa"/>
              <w:right w:w="105" w:type="dxa"/>
            </w:tcMar>
          </w:tcPr>
          <w:p w14:paraId="1F5B048E" w14:textId="2D9C3CDC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Level</w:t>
            </w:r>
          </w:p>
        </w:tc>
        <w:tc>
          <w:tcPr>
            <w:tcW w:w="2258" w:type="dxa"/>
            <w:tcMar>
              <w:left w:w="105" w:type="dxa"/>
              <w:right w:w="105" w:type="dxa"/>
            </w:tcMar>
          </w:tcPr>
          <w:p w14:paraId="62F37D44" w14:textId="16D51E9A" w:rsidR="0190D683" w:rsidRDefault="0190D683" w:rsidP="0190D6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8" w:type="dxa"/>
            <w:tcMar>
              <w:left w:w="105" w:type="dxa"/>
              <w:right w:w="105" w:type="dxa"/>
            </w:tcMar>
          </w:tcPr>
          <w:p w14:paraId="6E54103C" w14:textId="375238AB" w:rsidR="0190D683" w:rsidRDefault="0190D683" w:rsidP="0190D6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77" w:type="dxa"/>
            <w:tcMar>
              <w:left w:w="105" w:type="dxa"/>
              <w:right w:w="105" w:type="dxa"/>
            </w:tcMar>
          </w:tcPr>
          <w:p w14:paraId="009A2EE2" w14:textId="1BEB8B64" w:rsidR="0190D683" w:rsidRDefault="0190D683" w:rsidP="0190D683">
            <w:pPr>
              <w:rPr>
                <w:rFonts w:ascii="Calibri" w:eastAsia="Calibri" w:hAnsi="Calibri" w:cs="Calibri"/>
              </w:rPr>
            </w:pPr>
          </w:p>
        </w:tc>
      </w:tr>
      <w:tr w:rsidR="0190D683" w14:paraId="64EE8BD4" w14:textId="77777777" w:rsidTr="0190D683">
        <w:trPr>
          <w:trHeight w:val="300"/>
        </w:trPr>
        <w:tc>
          <w:tcPr>
            <w:tcW w:w="1307" w:type="dxa"/>
            <w:tcMar>
              <w:left w:w="105" w:type="dxa"/>
              <w:right w:w="105" w:type="dxa"/>
            </w:tcMar>
          </w:tcPr>
          <w:p w14:paraId="0B6AB4C3" w14:textId="3A213B87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49F94F9E" w14:textId="5B90AAE1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3970002F" w14:textId="6008CE32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3405FCA1" w14:textId="7CE47CC3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1</w:t>
            </w:r>
          </w:p>
          <w:p w14:paraId="5417F62F" w14:textId="42C3F7FB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Mar>
              <w:left w:w="105" w:type="dxa"/>
              <w:right w:w="105" w:type="dxa"/>
            </w:tcMar>
          </w:tcPr>
          <w:p w14:paraId="2B060428" w14:textId="7B70FBC8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009CDD89" w14:textId="44322D4C" w:rsidR="0190D683" w:rsidRDefault="0190D683" w:rsidP="0190D683">
            <w:pPr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Substitution</w:t>
            </w:r>
          </w:p>
          <w:p w14:paraId="5F746C42" w14:textId="069FC585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AF7FD3A" w14:textId="6FFD7ADC" w:rsidR="0190D683" w:rsidRDefault="0190D683" w:rsidP="0190D683">
            <w:pPr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</w:rPr>
              <w:t xml:space="preserve">AI may be used by students as a direct substitute without significant changes, offering minimal enhancements to the assignment, often replacing sections of AI-generated content. </w:t>
            </w:r>
          </w:p>
        </w:tc>
        <w:tc>
          <w:tcPr>
            <w:tcW w:w="2318" w:type="dxa"/>
            <w:tcMar>
              <w:left w:w="105" w:type="dxa"/>
              <w:right w:w="105" w:type="dxa"/>
            </w:tcMar>
          </w:tcPr>
          <w:p w14:paraId="389248CD" w14:textId="7677C498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567CA286" w14:textId="11787FB5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22C3DC7C" w14:textId="615C4BEF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tools can be used by students to make improvements to original student work in support the final output.  </w:t>
            </w:r>
          </w:p>
          <w:p w14:paraId="18DCDB57" w14:textId="130DB6B9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62E513A8" w14:textId="4FD13B7C" w:rsidR="0190D683" w:rsidRDefault="0190D683" w:rsidP="0190D683">
            <w:pPr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replaces other tools/resources that the student might have in this context (such as spellcheck).</w:t>
            </w:r>
          </w:p>
        </w:tc>
        <w:tc>
          <w:tcPr>
            <w:tcW w:w="3477" w:type="dxa"/>
            <w:tcMar>
              <w:left w:w="105" w:type="dxa"/>
              <w:right w:w="105" w:type="dxa"/>
            </w:tcMar>
          </w:tcPr>
          <w:p w14:paraId="38C3EE1B" w14:textId="4ED3D12B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190D683" w14:paraId="6C42B32F" w14:textId="77777777" w:rsidTr="0190D683">
        <w:trPr>
          <w:trHeight w:val="300"/>
        </w:trPr>
        <w:tc>
          <w:tcPr>
            <w:tcW w:w="1307" w:type="dxa"/>
            <w:tcMar>
              <w:left w:w="105" w:type="dxa"/>
              <w:right w:w="105" w:type="dxa"/>
            </w:tcMar>
          </w:tcPr>
          <w:p w14:paraId="763203D8" w14:textId="5322C973" w:rsidR="0190D683" w:rsidRDefault="0190D683" w:rsidP="0190D68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25C454F5" w14:textId="4CEFD3DD" w:rsidR="0190D683" w:rsidRDefault="0190D683" w:rsidP="0190D68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4B749727" w14:textId="1BA25B33" w:rsidR="0190D683" w:rsidRDefault="0190D683" w:rsidP="0190D68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595FC9EC" w14:textId="7EBEE2C7" w:rsidR="0190D683" w:rsidRDefault="0190D683" w:rsidP="0190D68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5EC762AE" w14:textId="0A80E2E3" w:rsidR="0190D683" w:rsidRDefault="0190D683" w:rsidP="0190D68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2258" w:type="dxa"/>
            <w:tcMar>
              <w:left w:w="105" w:type="dxa"/>
              <w:right w:w="105" w:type="dxa"/>
            </w:tcMar>
          </w:tcPr>
          <w:p w14:paraId="4FC52F58" w14:textId="2D405B8C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20EE54D1" w14:textId="12F6D90C" w:rsidR="0190D683" w:rsidRDefault="0190D683" w:rsidP="0190D683">
            <w:pPr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Augmentation</w:t>
            </w:r>
          </w:p>
          <w:p w14:paraId="680A7E7A" w14:textId="4B0964C6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26A69909" w14:textId="4B41043A" w:rsidR="0190D683" w:rsidRDefault="0190D683" w:rsidP="0190D683">
            <w:pPr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can be used by students to enhance various aspects of the assignment, slightly improving its quality by adding </w:t>
            </w: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generated insights or functionalities without fundamentally changing the assignment’s nature.</w:t>
            </w:r>
          </w:p>
        </w:tc>
        <w:tc>
          <w:tcPr>
            <w:tcW w:w="2318" w:type="dxa"/>
            <w:tcMar>
              <w:left w:w="105" w:type="dxa"/>
              <w:right w:w="105" w:type="dxa"/>
            </w:tcMar>
          </w:tcPr>
          <w:p w14:paraId="0A9B3B5D" w14:textId="0664EB5A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13B8777" w14:textId="3573C901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tools can be used for brainstorming, creating </w:t>
            </w:r>
            <w:proofErr w:type="gramStart"/>
            <w:r w:rsidRPr="0190D683">
              <w:rPr>
                <w:rFonts w:ascii="Calibri" w:eastAsia="Calibri" w:hAnsi="Calibri" w:cs="Calibri"/>
              </w:rPr>
              <w:t>structures</w:t>
            </w:r>
            <w:proofErr w:type="gramEnd"/>
            <w:r w:rsidRPr="0190D683">
              <w:rPr>
                <w:rFonts w:ascii="Calibri" w:eastAsia="Calibri" w:hAnsi="Calibri" w:cs="Calibri"/>
              </w:rPr>
              <w:t xml:space="preserve"> and generating ideas for improving work.</w:t>
            </w:r>
          </w:p>
          <w:p w14:paraId="7C03653D" w14:textId="0551FC38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7" w:type="dxa"/>
            <w:tcMar>
              <w:left w:w="105" w:type="dxa"/>
              <w:right w:w="105" w:type="dxa"/>
            </w:tcMar>
          </w:tcPr>
          <w:p w14:paraId="262022B3" w14:textId="3CE44F9F" w:rsidR="0190D683" w:rsidRDefault="0190D683" w:rsidP="0190D683">
            <w:pPr>
              <w:rPr>
                <w:rFonts w:ascii="Calibri" w:eastAsia="Calibri" w:hAnsi="Calibri" w:cs="Calibri"/>
              </w:rPr>
            </w:pPr>
          </w:p>
        </w:tc>
      </w:tr>
      <w:tr w:rsidR="0190D683" w14:paraId="1A84B825" w14:textId="77777777" w:rsidTr="0190D683">
        <w:trPr>
          <w:trHeight w:val="300"/>
        </w:trPr>
        <w:tc>
          <w:tcPr>
            <w:tcW w:w="1307" w:type="dxa"/>
            <w:tcMar>
              <w:left w:w="105" w:type="dxa"/>
              <w:right w:w="105" w:type="dxa"/>
            </w:tcMar>
          </w:tcPr>
          <w:p w14:paraId="1BC1D666" w14:textId="150CAA7A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0A452525" w14:textId="0EF10C91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504B071F" w14:textId="51BFE682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5C739DA7" w14:textId="158256DE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2258" w:type="dxa"/>
            <w:tcMar>
              <w:left w:w="105" w:type="dxa"/>
              <w:right w:w="105" w:type="dxa"/>
            </w:tcMar>
          </w:tcPr>
          <w:p w14:paraId="50F75A82" w14:textId="18FDC4D0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1ED93659" w14:textId="6564CD24" w:rsidR="0190D683" w:rsidRDefault="0190D683" w:rsidP="0190D683">
            <w:pPr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Modification</w:t>
            </w:r>
          </w:p>
          <w:p w14:paraId="22CB98B3" w14:textId="69DA957D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3EBCC1D8" w14:textId="2F1E5F83" w:rsidR="0190D683" w:rsidRDefault="0190D683" w:rsidP="0190D683">
            <w:pPr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can be used in specific parts of the assessment and is used effectively to significantly improve the assignment’s quality, depth, or structure be blending </w:t>
            </w: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content seamlessly and substantially enhancing the overall assignment.</w:t>
            </w:r>
          </w:p>
        </w:tc>
        <w:tc>
          <w:tcPr>
            <w:tcW w:w="2318" w:type="dxa"/>
            <w:tcMar>
              <w:left w:w="105" w:type="dxa"/>
              <w:right w:w="105" w:type="dxa"/>
            </w:tcMar>
          </w:tcPr>
          <w:p w14:paraId="1B833C8A" w14:textId="30AEE413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is used to evaluate the quality of the student work and to provide the student with formative assessment before submission. </w:t>
            </w:r>
          </w:p>
          <w:p w14:paraId="4BB9A652" w14:textId="5B16AA68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75C828B" w14:textId="237C4ED1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is used to encourage student reflection and further revision of the preliminary drafts. </w:t>
            </w:r>
          </w:p>
        </w:tc>
        <w:tc>
          <w:tcPr>
            <w:tcW w:w="3477" w:type="dxa"/>
            <w:tcMar>
              <w:left w:w="105" w:type="dxa"/>
              <w:right w:w="105" w:type="dxa"/>
            </w:tcMar>
          </w:tcPr>
          <w:p w14:paraId="054A19B0" w14:textId="3C857D45" w:rsidR="0190D683" w:rsidRDefault="0190D683" w:rsidP="0190D683">
            <w:pPr>
              <w:rPr>
                <w:rFonts w:ascii="Calibri" w:eastAsia="Calibri" w:hAnsi="Calibri" w:cs="Calibri"/>
              </w:rPr>
            </w:pPr>
          </w:p>
        </w:tc>
      </w:tr>
      <w:tr w:rsidR="0190D683" w14:paraId="157718C8" w14:textId="77777777" w:rsidTr="0190D683">
        <w:trPr>
          <w:trHeight w:val="300"/>
        </w:trPr>
        <w:tc>
          <w:tcPr>
            <w:tcW w:w="1307" w:type="dxa"/>
            <w:tcMar>
              <w:left w:w="105" w:type="dxa"/>
              <w:right w:w="105" w:type="dxa"/>
            </w:tcMar>
          </w:tcPr>
          <w:p w14:paraId="226C93A4" w14:textId="2749D48B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6658B597" w14:textId="62C5ACD6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62653DB9" w14:textId="62D508E0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</w:p>
          <w:p w14:paraId="27C53FC5" w14:textId="7CA8A4D5" w:rsidR="0190D683" w:rsidRDefault="0190D683" w:rsidP="0190D683">
            <w:pPr>
              <w:jc w:val="center"/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2258" w:type="dxa"/>
            <w:tcMar>
              <w:left w:w="105" w:type="dxa"/>
              <w:right w:w="105" w:type="dxa"/>
            </w:tcMar>
          </w:tcPr>
          <w:p w14:paraId="746C4AD6" w14:textId="32D76B32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32B06834" w14:textId="5AD07586" w:rsidR="0190D683" w:rsidRDefault="0190D683" w:rsidP="0190D683">
            <w:pPr>
              <w:rPr>
                <w:rFonts w:ascii="Calibri" w:eastAsia="Calibri" w:hAnsi="Calibri" w:cs="Calibri"/>
              </w:rPr>
            </w:pPr>
            <w:r w:rsidRPr="0190D683">
              <w:rPr>
                <w:rFonts w:ascii="Calibri" w:eastAsia="Calibri" w:hAnsi="Calibri" w:cs="Calibri"/>
                <w:b/>
                <w:bCs/>
              </w:rPr>
              <w:t>Redefinition</w:t>
            </w:r>
          </w:p>
          <w:p w14:paraId="15C4E4DC" w14:textId="33A798E4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2AF88D7C" w14:textId="09093717" w:rsidR="0190D683" w:rsidRDefault="0190D683" w:rsidP="0190D683">
            <w:pPr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is used in any aspect of the assessment to redefine the assignment fundamentally setting new standards or approaches by using AI to co-create entirely new approaches to the assignment.</w:t>
            </w:r>
          </w:p>
        </w:tc>
        <w:tc>
          <w:tcPr>
            <w:tcW w:w="2318" w:type="dxa"/>
            <w:tcMar>
              <w:left w:w="105" w:type="dxa"/>
              <w:right w:w="105" w:type="dxa"/>
            </w:tcMar>
          </w:tcPr>
          <w:p w14:paraId="4555A5CE" w14:textId="76744368" w:rsidR="0190D683" w:rsidRDefault="0190D683" w:rsidP="0190D683">
            <w:pPr>
              <w:rPr>
                <w:rFonts w:ascii="Calibri" w:eastAsia="Calibri" w:hAnsi="Calibri" w:cs="Calibri"/>
              </w:rPr>
            </w:pPr>
          </w:p>
          <w:p w14:paraId="52EAB171" w14:textId="0D59DE04" w:rsidR="0190D683" w:rsidRDefault="0190D683" w:rsidP="0190D683">
            <w:pPr>
              <w:rPr>
                <w:rFonts w:ascii="Calibri" w:eastAsia="Calibri" w:hAnsi="Calibri" w:cs="Calibri"/>
              </w:rPr>
            </w:pPr>
            <w:proofErr w:type="spellStart"/>
            <w:r w:rsidRPr="0190D683">
              <w:rPr>
                <w:rFonts w:ascii="Calibri" w:eastAsia="Calibri" w:hAnsi="Calibri" w:cs="Calibri"/>
              </w:rPr>
              <w:t>GenAI</w:t>
            </w:r>
            <w:proofErr w:type="spellEnd"/>
            <w:r w:rsidRPr="0190D683">
              <w:rPr>
                <w:rFonts w:ascii="Calibri" w:eastAsia="Calibri" w:hAnsi="Calibri" w:cs="Calibri"/>
              </w:rPr>
              <w:t xml:space="preserve"> tools are used to co-create a student’s work to enhance student creativity. The student is responsible for the final output including all AI-generated content.</w:t>
            </w:r>
          </w:p>
        </w:tc>
        <w:tc>
          <w:tcPr>
            <w:tcW w:w="3477" w:type="dxa"/>
            <w:tcMar>
              <w:left w:w="105" w:type="dxa"/>
              <w:right w:w="105" w:type="dxa"/>
            </w:tcMar>
          </w:tcPr>
          <w:p w14:paraId="381D6791" w14:textId="2173A008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ADDB904" w14:textId="5FC09FA3" w:rsidR="0190D683" w:rsidRDefault="0190D683" w:rsidP="0190D68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FF48F18" w14:textId="13227217" w:rsidR="0190D683" w:rsidRDefault="28CE7799" w:rsidP="0190D683">
            <w:pPr>
              <w:spacing w:line="259" w:lineRule="auto"/>
              <w:rPr>
                <w:rFonts w:ascii="Calibri" w:eastAsia="Calibri" w:hAnsi="Calibri" w:cs="Calibri"/>
              </w:rPr>
            </w:pPr>
            <w:r w:rsidRPr="28CE7799">
              <w:rPr>
                <w:rFonts w:ascii="Calibri" w:eastAsia="Calibri" w:hAnsi="Calibri" w:cs="Calibri"/>
              </w:rPr>
              <w:t xml:space="preserve"> </w:t>
            </w:r>
          </w:p>
          <w:p w14:paraId="3C4D6AC1" w14:textId="12D481D5" w:rsidR="0190D683" w:rsidRDefault="0190D683" w:rsidP="0190D683">
            <w:pPr>
              <w:rPr>
                <w:rFonts w:ascii="Calibri" w:eastAsia="Calibri" w:hAnsi="Calibri" w:cs="Calibri"/>
              </w:rPr>
            </w:pPr>
          </w:p>
        </w:tc>
      </w:tr>
    </w:tbl>
    <w:p w14:paraId="361F00C6" w14:textId="18F275F2" w:rsidR="002F2BC3" w:rsidRPr="004E4971" w:rsidRDefault="002F2BC3" w:rsidP="002F2BC3"/>
    <w:sectPr w:rsidR="002F2BC3" w:rsidRPr="004E4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7B999"/>
    <w:rsid w:val="00056E36"/>
    <w:rsid w:val="000A6196"/>
    <w:rsid w:val="00150B28"/>
    <w:rsid w:val="0018171A"/>
    <w:rsid w:val="001976B1"/>
    <w:rsid w:val="00276F5E"/>
    <w:rsid w:val="002D2552"/>
    <w:rsid w:val="002F2BC3"/>
    <w:rsid w:val="003E5D0C"/>
    <w:rsid w:val="00445077"/>
    <w:rsid w:val="0046209F"/>
    <w:rsid w:val="004B2275"/>
    <w:rsid w:val="004E4971"/>
    <w:rsid w:val="0068637B"/>
    <w:rsid w:val="00697068"/>
    <w:rsid w:val="00766998"/>
    <w:rsid w:val="00781913"/>
    <w:rsid w:val="007966F8"/>
    <w:rsid w:val="007F50EF"/>
    <w:rsid w:val="00801D39"/>
    <w:rsid w:val="009E3682"/>
    <w:rsid w:val="00B46305"/>
    <w:rsid w:val="00C1192B"/>
    <w:rsid w:val="00C45FBC"/>
    <w:rsid w:val="00D41E2B"/>
    <w:rsid w:val="00E610D3"/>
    <w:rsid w:val="00E82CC7"/>
    <w:rsid w:val="00F20A2A"/>
    <w:rsid w:val="00FF5439"/>
    <w:rsid w:val="013333E0"/>
    <w:rsid w:val="0190D683"/>
    <w:rsid w:val="0787B999"/>
    <w:rsid w:val="0D966E3C"/>
    <w:rsid w:val="126F6949"/>
    <w:rsid w:val="16425BA1"/>
    <w:rsid w:val="28CE7799"/>
    <w:rsid w:val="32FE321A"/>
    <w:rsid w:val="39106B4F"/>
    <w:rsid w:val="3DA16E66"/>
    <w:rsid w:val="423AAD5C"/>
    <w:rsid w:val="49260A9E"/>
    <w:rsid w:val="494AF5D4"/>
    <w:rsid w:val="6DFCA84E"/>
    <w:rsid w:val="6F3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B999"/>
  <w15:chartTrackingRefBased/>
  <w15:docId w15:val="{1188B2CF-4861-4655-83E8-CD4941F2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4E4971"/>
  </w:style>
  <w:style w:type="character" w:customStyle="1" w:styleId="eop">
    <w:name w:val="eop"/>
    <w:basedOn w:val="DefaultParagraphFont"/>
    <w:rsid w:val="004E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4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Lorelei Anselmo</dc:creator>
  <cp:keywords/>
  <dc:description/>
  <cp:lastModifiedBy>Lorelei Anselmo</cp:lastModifiedBy>
  <cp:revision>17</cp:revision>
  <dcterms:created xsi:type="dcterms:W3CDTF">2024-05-09T23:19:00Z</dcterms:created>
  <dcterms:modified xsi:type="dcterms:W3CDTF">2024-05-09T23:23:00Z</dcterms:modified>
</cp:coreProperties>
</file>