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4D" w:rsidRPr="00AF5C6B" w:rsidRDefault="00E85F4D" w:rsidP="00E85F4D">
      <w:pPr>
        <w:pStyle w:val="NormalWeb"/>
        <w:spacing w:before="0" w:beforeAutospacing="0" w:after="0" w:afterAutospacing="0" w:line="216" w:lineRule="auto"/>
        <w:jc w:val="center"/>
        <w:rPr>
          <w:rFonts w:asciiTheme="majorHAnsi" w:eastAsiaTheme="minorEastAsia" w:hAnsiTheme="majorHAnsi" w:cstheme="majorHAnsi"/>
          <w:b/>
          <w:bCs/>
          <w:kern w:val="24"/>
          <w:sz w:val="36"/>
          <w:szCs w:val="36"/>
        </w:rPr>
      </w:pPr>
      <w:r w:rsidRPr="00AF5C6B">
        <w:rPr>
          <w:rFonts w:asciiTheme="majorHAnsi" w:eastAsiaTheme="minorEastAsia" w:hAnsiTheme="majorHAnsi" w:cstheme="majorHAnsi"/>
          <w:b/>
          <w:bCs/>
          <w:kern w:val="24"/>
          <w:sz w:val="36"/>
          <w:szCs w:val="36"/>
        </w:rPr>
        <w:t>Framework for aligning a teaching philosophy statement</w:t>
      </w:r>
    </w:p>
    <w:p w:rsidR="00E85F4D" w:rsidRDefault="00E85F4D" w:rsidP="00E85F4D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E85F4D" w:rsidRPr="00746504" w:rsidRDefault="00E85F4D" w:rsidP="00E85F4D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746504">
        <w:rPr>
          <w:rFonts w:asciiTheme="majorHAnsi" w:hAnsiTheme="majorHAnsi" w:cstheme="majorHAnsi"/>
          <w:color w:val="000000"/>
          <w:sz w:val="24"/>
          <w:szCs w:val="24"/>
        </w:rPr>
        <w:t>A</w:t>
      </w:r>
      <w:bookmarkStart w:id="0" w:name="_GoBack"/>
      <w:bookmarkEnd w:id="0"/>
      <w:r w:rsidRPr="00746504">
        <w:rPr>
          <w:rFonts w:asciiTheme="majorHAnsi" w:hAnsiTheme="majorHAnsi" w:cstheme="majorHAnsi"/>
          <w:color w:val="000000"/>
          <w:sz w:val="24"/>
          <w:szCs w:val="24"/>
        </w:rPr>
        <w:t xml:space="preserve"> teaching philosophy statement not only identifies our core beliefs, it also provides high-level examples of how we put those beliefs into practice and reflections about the impact of those practices on others (including students and/or colleagues).  Future goals related to our teaching practices and impact are also often articulated in a teaching philosophy statement. A well-crafted philosophy statement aligns beliefs with examples, impact, and goals. This worksheet can be used to brainstorm ways to create this alignment in your philosophy statement. </w:t>
      </w:r>
    </w:p>
    <w:p w:rsidR="00E85F4D" w:rsidRPr="00746504" w:rsidRDefault="00E85F4D" w:rsidP="00E85F4D">
      <w:pP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E85F4D" w:rsidRPr="00746504" w:rsidRDefault="00E85F4D" w:rsidP="00E85F4D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46504">
        <w:rPr>
          <w:rFonts w:asciiTheme="majorHAnsi" w:hAnsiTheme="majorHAnsi" w:cstheme="majorHAnsi"/>
          <w:i/>
          <w:color w:val="000000"/>
          <w:sz w:val="24"/>
          <w:szCs w:val="24"/>
        </w:rPr>
        <w:t>Framework for aligning a teaching philosophy statement</w:t>
      </w:r>
      <w:r w:rsidRPr="0074650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E85F4D" w:rsidRPr="00746504" w:rsidRDefault="00E85F4D" w:rsidP="00E85F4D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5F4D" w:rsidRPr="00746504" w:rsidTr="00D45AE5">
        <w:trPr>
          <w:trHeight w:val="458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Beliefs</w:t>
            </w:r>
          </w:p>
          <w:p w:rsidR="00E85F4D" w:rsidRPr="00746504" w:rsidRDefault="00E85F4D" w:rsidP="00D45A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Strategies</w:t>
            </w:r>
          </w:p>
          <w:p w:rsidR="00E85F4D" w:rsidRPr="00746504" w:rsidRDefault="00E85F4D" w:rsidP="00D45A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Impact</w:t>
            </w:r>
          </w:p>
          <w:p w:rsidR="00E85F4D" w:rsidRPr="00746504" w:rsidRDefault="00E85F4D" w:rsidP="00D45A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Future Goals</w:t>
            </w:r>
          </w:p>
          <w:p w:rsidR="00E85F4D" w:rsidRPr="00746504" w:rsidRDefault="00E85F4D" w:rsidP="00D45A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5F4D" w:rsidRPr="00746504" w:rsidTr="00D45AE5">
        <w:trPr>
          <w:trHeight w:val="150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What are my key beliefs about teaching and learning?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How do I (or will I) put my beliefs into practice? What teaching and learning strategies do (will) I use?</w:t>
            </w: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How do I (will I) evaluate the effectiveness and impact of my teaching strategies?</w:t>
            </w: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465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How do I hope to continue to improve and grow?</w:t>
            </w: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F4D" w:rsidRPr="00746504" w:rsidTr="00E85F4D">
        <w:trPr>
          <w:trHeight w:val="3258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85F4D" w:rsidRPr="00746504" w:rsidRDefault="00E85F4D" w:rsidP="00D45AE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C221C9" w:rsidRPr="00E85F4D" w:rsidRDefault="00E85F4D" w:rsidP="00E85F4D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46504">
        <w:rPr>
          <w:rFonts w:asciiTheme="majorHAnsi" w:hAnsiTheme="majorHAnsi" w:cstheme="majorHAnsi"/>
          <w:color w:val="000000"/>
          <w:sz w:val="24"/>
          <w:szCs w:val="24"/>
        </w:rPr>
        <w:t xml:space="preserve">Adapted from: </w:t>
      </w:r>
      <w:proofErr w:type="spellStart"/>
      <w:r w:rsidRPr="00746504">
        <w:rPr>
          <w:rFonts w:asciiTheme="majorHAnsi" w:eastAsia="Times New Roman" w:hAnsiTheme="majorHAnsi" w:cstheme="majorHAnsi"/>
          <w:color w:val="000000"/>
          <w:sz w:val="24"/>
          <w:szCs w:val="24"/>
        </w:rPr>
        <w:t>Schonwetter</w:t>
      </w:r>
      <w:proofErr w:type="spellEnd"/>
      <w:r w:rsidRPr="0074650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D.J., </w:t>
      </w:r>
      <w:proofErr w:type="spellStart"/>
      <w:r w:rsidRPr="00746504">
        <w:rPr>
          <w:rFonts w:asciiTheme="majorHAnsi" w:eastAsia="Times New Roman" w:hAnsiTheme="majorHAnsi" w:cstheme="majorHAnsi"/>
          <w:color w:val="000000"/>
          <w:sz w:val="24"/>
          <w:szCs w:val="24"/>
        </w:rPr>
        <w:t>Sokal</w:t>
      </w:r>
      <w:proofErr w:type="spellEnd"/>
      <w:r w:rsidRPr="00746504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L., Friesen, M., &amp; Taylor, L.K. (2002). </w:t>
      </w:r>
      <w:r w:rsidRPr="00746504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Worksheet source: Kenny et al. (2018). The teaching philosophies and teaching dossier guide. P. 16</w:t>
      </w:r>
    </w:p>
    <w:sectPr w:rsidR="00C221C9" w:rsidRPr="00E85F4D" w:rsidSect="00506243">
      <w:headerReference w:type="default" r:id="rId6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43" w:rsidRDefault="00506243" w:rsidP="00506243">
      <w:pPr>
        <w:spacing w:line="240" w:lineRule="auto"/>
      </w:pPr>
      <w:r>
        <w:separator/>
      </w:r>
    </w:p>
  </w:endnote>
  <w:endnote w:type="continuationSeparator" w:id="0">
    <w:p w:rsidR="00506243" w:rsidRDefault="00506243" w:rsidP="0050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43" w:rsidRDefault="00506243" w:rsidP="00506243">
      <w:pPr>
        <w:spacing w:line="240" w:lineRule="auto"/>
      </w:pPr>
      <w:r>
        <w:separator/>
      </w:r>
    </w:p>
  </w:footnote>
  <w:footnote w:type="continuationSeparator" w:id="0">
    <w:p w:rsidR="00506243" w:rsidRDefault="00506243" w:rsidP="0050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43" w:rsidRDefault="00506243">
    <w:pPr>
      <w:pStyle w:val="Header"/>
    </w:pPr>
    <w:r>
      <w:rPr>
        <w:noProof/>
        <w:lang w:val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095375" cy="29884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hor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298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3"/>
    <w:rsid w:val="00506243"/>
    <w:rsid w:val="00C221C9"/>
    <w:rsid w:val="00E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B6CD0"/>
  <w15:chartTrackingRefBased/>
  <w15:docId w15:val="{6C2C6190-C140-4BF6-9DAC-00DB5367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43"/>
    <w:pPr>
      <w:spacing w:after="0" w:line="276" w:lineRule="auto"/>
    </w:pPr>
    <w:rPr>
      <w:rFonts w:ascii="Calibri" w:eastAsia="Arial" w:hAnsi="Calibri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06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2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43"/>
    <w:rPr>
      <w:rFonts w:ascii="Calibri" w:eastAsia="Arial" w:hAnsi="Calibri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5062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43"/>
    <w:rPr>
      <w:rFonts w:ascii="Calibri" w:eastAsia="Arial" w:hAnsi="Calibri" w:cs="Arial"/>
      <w:lang w:val="en" w:eastAsia="en-CA"/>
    </w:rPr>
  </w:style>
  <w:style w:type="table" w:styleId="TableGrid">
    <w:name w:val="Table Grid"/>
    <w:basedOn w:val="TableNormal"/>
    <w:uiPriority w:val="39"/>
    <w:rsid w:val="00E85F4D"/>
    <w:pPr>
      <w:spacing w:after="0" w:line="240" w:lineRule="auto"/>
    </w:pPr>
    <w:rPr>
      <w:rFonts w:ascii="Arial" w:eastAsia="Arial" w:hAnsi="Arial" w:cs="Arial"/>
      <w:lang w:val="en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Redmond</dc:creator>
  <cp:keywords/>
  <dc:description/>
  <cp:lastModifiedBy>Alix Redmond</cp:lastModifiedBy>
  <cp:revision>2</cp:revision>
  <dcterms:created xsi:type="dcterms:W3CDTF">2020-12-11T22:42:00Z</dcterms:created>
  <dcterms:modified xsi:type="dcterms:W3CDTF">2020-12-11T22:42:00Z</dcterms:modified>
</cp:coreProperties>
</file>